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D0C" w:rsidRDefault="00C63A1D" w:rsidP="00D9479E">
      <w:pPr>
        <w:spacing w:line="560" w:lineRule="exact"/>
        <w:ind w:firstLine="1044"/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ascii="方正小标宋简体" w:eastAsia="方正小标宋简体" w:hint="eastAsia"/>
          <w:b/>
          <w:sz w:val="52"/>
          <w:szCs w:val="52"/>
        </w:rPr>
        <w:t>西城区项目支出绩效报告</w:t>
      </w:r>
    </w:p>
    <w:p w:rsidR="00426D0C" w:rsidRDefault="00C63A1D">
      <w:pPr>
        <w:spacing w:before="100" w:beforeAutospacing="1" w:after="100" w:afterAutospacing="1" w:line="560" w:lineRule="exact"/>
        <w:ind w:firstLine="640"/>
        <w:jc w:val="center"/>
        <w:rPr>
          <w:rFonts w:ascii="仿宋_GB2312" w:hAnsi="宋体"/>
          <w:sz w:val="32"/>
          <w:szCs w:val="32"/>
        </w:rPr>
      </w:pPr>
      <w:r>
        <w:rPr>
          <w:rFonts w:ascii="仿宋_GB2312" w:hAnsi="宋体" w:hint="eastAsia"/>
          <w:sz w:val="32"/>
          <w:szCs w:val="32"/>
        </w:rPr>
        <w:t>（ 2024年度）</w:t>
      </w:r>
    </w:p>
    <w:p w:rsidR="00426D0C" w:rsidRDefault="00426D0C">
      <w:pPr>
        <w:spacing w:before="100" w:beforeAutospacing="1" w:after="100" w:afterAutospacing="1" w:line="560" w:lineRule="exact"/>
        <w:ind w:firstLine="600"/>
        <w:rPr>
          <w:rFonts w:ascii="仿宋_GB2312" w:eastAsia="宋体"/>
          <w:sz w:val="30"/>
          <w:szCs w:val="24"/>
        </w:rPr>
      </w:pPr>
    </w:p>
    <w:p w:rsidR="00426D0C" w:rsidRDefault="00426D0C">
      <w:pPr>
        <w:spacing w:before="100" w:beforeAutospacing="1" w:after="100" w:afterAutospacing="1" w:line="560" w:lineRule="exact"/>
        <w:ind w:firstLine="600"/>
        <w:rPr>
          <w:rFonts w:ascii="仿宋_GB2312" w:eastAsia="宋体"/>
          <w:sz w:val="30"/>
          <w:szCs w:val="24"/>
        </w:rPr>
      </w:pPr>
    </w:p>
    <w:p w:rsidR="00426D0C" w:rsidRDefault="00426D0C">
      <w:pPr>
        <w:spacing w:before="100" w:beforeAutospacing="1" w:after="100" w:afterAutospacing="1" w:line="560" w:lineRule="exact"/>
        <w:ind w:firstLine="600"/>
        <w:rPr>
          <w:rFonts w:ascii="仿宋_GB2312" w:eastAsia="宋体"/>
          <w:sz w:val="30"/>
          <w:szCs w:val="24"/>
        </w:rPr>
      </w:pPr>
    </w:p>
    <w:p w:rsidR="00426D0C" w:rsidRDefault="00426D0C">
      <w:pPr>
        <w:spacing w:before="100" w:beforeAutospacing="1" w:after="100" w:afterAutospacing="1" w:line="560" w:lineRule="exact"/>
        <w:ind w:firstLine="600"/>
        <w:rPr>
          <w:rFonts w:ascii="仿宋_GB2312" w:eastAsia="宋体"/>
          <w:sz w:val="30"/>
          <w:szCs w:val="24"/>
        </w:rPr>
      </w:pPr>
    </w:p>
    <w:p w:rsidR="00426D0C" w:rsidRDefault="00426D0C">
      <w:pPr>
        <w:spacing w:before="100" w:beforeAutospacing="1" w:after="100" w:afterAutospacing="1" w:line="560" w:lineRule="exact"/>
        <w:ind w:firstLineChars="62" w:firstLine="198"/>
        <w:rPr>
          <w:rFonts w:ascii="仿宋_GB2312" w:hAnsi="宋体"/>
          <w:sz w:val="32"/>
          <w:szCs w:val="32"/>
          <w:u w:val="single"/>
        </w:rPr>
      </w:pPr>
    </w:p>
    <w:p w:rsidR="00426D0C" w:rsidRDefault="00426D0C">
      <w:pPr>
        <w:spacing w:before="100" w:beforeAutospacing="1" w:after="100" w:afterAutospacing="1" w:line="560" w:lineRule="exact"/>
        <w:ind w:firstLineChars="62" w:firstLine="198"/>
        <w:rPr>
          <w:rFonts w:ascii="仿宋_GB2312" w:hAnsi="宋体"/>
          <w:sz w:val="32"/>
          <w:szCs w:val="32"/>
          <w:u w:val="single"/>
        </w:rPr>
      </w:pPr>
    </w:p>
    <w:p w:rsidR="00426D0C" w:rsidRDefault="00C63A1D" w:rsidP="00D9479E">
      <w:pPr>
        <w:spacing w:before="100" w:beforeAutospacing="1" w:after="100" w:afterAutospacing="1" w:line="560" w:lineRule="exact"/>
        <w:ind w:firstLine="640"/>
        <w:jc w:val="left"/>
        <w:rPr>
          <w:rFonts w:ascii="仿宋_GB2312" w:hAnsi="宋体"/>
          <w:sz w:val="32"/>
          <w:szCs w:val="32"/>
          <w:u w:val="single"/>
        </w:rPr>
      </w:pPr>
      <w:r>
        <w:rPr>
          <w:rFonts w:ascii="仿宋_GB2312" w:hAnsi="宋体" w:hint="eastAsia"/>
          <w:sz w:val="32"/>
          <w:szCs w:val="32"/>
        </w:rPr>
        <w:t>部门名称</w:t>
      </w:r>
      <w:r>
        <w:rPr>
          <w:rFonts w:ascii="仿宋_GB2312" w:hAnsi="宋体" w:hint="eastAsia"/>
          <w:sz w:val="32"/>
          <w:szCs w:val="32"/>
          <w:u w:val="single"/>
        </w:rPr>
        <w:t xml:space="preserve">  北京市西城区机关事务服务中心  </w:t>
      </w:r>
    </w:p>
    <w:p w:rsidR="00426D0C" w:rsidRDefault="00C63A1D" w:rsidP="00D9479E">
      <w:pPr>
        <w:spacing w:before="100" w:beforeAutospacing="1" w:after="100" w:afterAutospacing="1" w:line="560" w:lineRule="exact"/>
        <w:ind w:firstLine="640"/>
        <w:jc w:val="left"/>
        <w:rPr>
          <w:rFonts w:ascii="仿宋_GB2312" w:hAnsi="宋体"/>
          <w:sz w:val="32"/>
          <w:szCs w:val="32"/>
          <w:u w:val="single"/>
        </w:rPr>
      </w:pPr>
      <w:r>
        <w:rPr>
          <w:rFonts w:ascii="仿宋_GB2312" w:hAnsi="宋体" w:hint="eastAsia"/>
          <w:sz w:val="32"/>
          <w:szCs w:val="32"/>
        </w:rPr>
        <w:t>项目名称</w:t>
      </w:r>
      <w:r>
        <w:rPr>
          <w:rFonts w:ascii="仿宋_GB2312" w:hAnsi="宋体" w:hint="eastAsia"/>
          <w:sz w:val="32"/>
          <w:szCs w:val="32"/>
          <w:u w:val="single"/>
        </w:rPr>
        <w:t xml:space="preserve">  京源大厦装修改造工程         </w:t>
      </w:r>
    </w:p>
    <w:p w:rsidR="00426D0C" w:rsidRDefault="00C63A1D" w:rsidP="00D9479E">
      <w:pPr>
        <w:spacing w:before="100" w:beforeAutospacing="1" w:after="100" w:afterAutospacing="1" w:line="560" w:lineRule="exact"/>
        <w:ind w:firstLine="640"/>
        <w:jc w:val="left"/>
        <w:rPr>
          <w:rFonts w:ascii="仿宋_GB2312" w:eastAsia="宋体" w:hAnsi="宋体"/>
          <w:sz w:val="32"/>
          <w:szCs w:val="32"/>
          <w:u w:val="single"/>
        </w:rPr>
      </w:pPr>
      <w:r>
        <w:rPr>
          <w:rFonts w:ascii="仿宋_GB2312" w:hAnsi="宋体" w:hint="eastAsia"/>
          <w:sz w:val="32"/>
          <w:szCs w:val="32"/>
        </w:rPr>
        <w:t>填报日期</w:t>
      </w:r>
      <w:r>
        <w:rPr>
          <w:rFonts w:ascii="仿宋_GB2312" w:hAnsi="宋体" w:hint="eastAsia"/>
          <w:sz w:val="32"/>
          <w:szCs w:val="32"/>
          <w:u w:val="single"/>
        </w:rPr>
        <w:t xml:space="preserve">      2025年3月        </w:t>
      </w:r>
    </w:p>
    <w:p w:rsidR="00426D0C" w:rsidRDefault="00C63A1D">
      <w:pPr>
        <w:spacing w:line="560" w:lineRule="exact"/>
        <w:ind w:firstLine="640"/>
        <w:jc w:val="center"/>
        <w:rPr>
          <w:rFonts w:ascii="仿宋_GB2312"/>
          <w:sz w:val="32"/>
          <w:szCs w:val="32"/>
        </w:rPr>
      </w:pPr>
      <w:r>
        <w:rPr>
          <w:rFonts w:ascii="仿宋_GB2312" w:eastAsia="宋体" w:hAnsi="宋体"/>
          <w:sz w:val="32"/>
          <w:szCs w:val="32"/>
          <w:u w:val="single"/>
        </w:rPr>
        <w:br w:type="page"/>
      </w:r>
      <w:r>
        <w:rPr>
          <w:rFonts w:ascii="方正小标宋简体" w:eastAsia="方正小标宋简体" w:hAnsi="宋体" w:cs="Arial" w:hint="eastAsia"/>
          <w:b/>
          <w:bCs/>
          <w:sz w:val="44"/>
          <w:szCs w:val="44"/>
        </w:rPr>
        <w:lastRenderedPageBreak/>
        <w:t>项目支出绩效评价报告</w:t>
      </w:r>
    </w:p>
    <w:p w:rsidR="00426D0C" w:rsidRDefault="00426D0C">
      <w:pPr>
        <w:spacing w:line="560" w:lineRule="exact"/>
        <w:ind w:firstLine="560"/>
        <w:jc w:val="center"/>
        <w:rPr>
          <w:rFonts w:ascii="仿宋_GB2312" w:eastAsia="宋体"/>
          <w:szCs w:val="30"/>
        </w:rPr>
      </w:pPr>
    </w:p>
    <w:p w:rsidR="00426D0C" w:rsidRDefault="00C63A1D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一、基本情况</w:t>
      </w:r>
    </w:p>
    <w:p w:rsidR="00426D0C" w:rsidRDefault="00C63A1D" w:rsidP="00D9479E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（一）项目概况。</w:t>
      </w:r>
    </w:p>
    <w:p w:rsidR="00426D0C" w:rsidRDefault="00C63A1D" w:rsidP="00D9479E">
      <w:pPr>
        <w:spacing w:line="560" w:lineRule="exact"/>
        <w:ind w:firstLine="643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sz w:val="32"/>
          <w:szCs w:val="32"/>
        </w:rPr>
        <w:t>1.项目背景</w:t>
      </w:r>
    </w:p>
    <w:p w:rsidR="00426D0C" w:rsidRDefault="00C63A1D">
      <w:pPr>
        <w:spacing w:line="560" w:lineRule="exact"/>
        <w:ind w:firstLine="640"/>
        <w:rPr>
          <w:rFonts w:ascii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西城区机关事务服务中心负责京源大厦装修改造工程</w:t>
      </w:r>
      <w:r>
        <w:rPr>
          <w:rFonts w:ascii="仿宋_GB2312"/>
          <w:sz w:val="32"/>
          <w:szCs w:val="32"/>
        </w:rPr>
        <w:t>。</w:t>
      </w:r>
    </w:p>
    <w:p w:rsidR="00426D0C" w:rsidRDefault="00C63A1D" w:rsidP="00D9479E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2.主要内容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本项目为装修改造项目，主要建设内容包括建筑装修工程、结构加固工程、给排水工程、暖通空调工程、电气工程、智能化工程、景观工程、室外小市政工程、红线外大市政工程等。</w:t>
      </w:r>
    </w:p>
    <w:p w:rsidR="00426D0C" w:rsidRDefault="00C63A1D">
      <w:pPr>
        <w:adjustRightInd w:val="0"/>
        <w:snapToGrid w:val="0"/>
        <w:spacing w:line="560" w:lineRule="exact"/>
        <w:ind w:firstLine="643"/>
        <w:jc w:val="left"/>
        <w:rPr>
          <w:rFonts w:ascii="仿宋_GB2312" w:hAnsi="仿宋"/>
          <w:b/>
          <w:sz w:val="32"/>
          <w:szCs w:val="32"/>
        </w:rPr>
      </w:pPr>
      <w:r>
        <w:rPr>
          <w:rFonts w:ascii="仿宋_GB2312" w:hAnsi="仿宋" w:hint="eastAsia"/>
          <w:b/>
          <w:sz w:val="32"/>
          <w:szCs w:val="32"/>
        </w:rPr>
        <w:t>3.项目实施情况</w:t>
      </w:r>
    </w:p>
    <w:p w:rsidR="00426D0C" w:rsidRDefault="00C63A1D">
      <w:pPr>
        <w:adjustRightInd w:val="0"/>
        <w:snapToGrid w:val="0"/>
        <w:spacing w:line="560" w:lineRule="exact"/>
        <w:ind w:firstLine="640"/>
        <w:jc w:val="left"/>
        <w:rPr>
          <w:rFonts w:ascii="仿宋_GB2312" w:hAnsi="仿宋"/>
          <w:bCs/>
          <w:sz w:val="32"/>
          <w:szCs w:val="32"/>
        </w:rPr>
      </w:pPr>
      <w:r>
        <w:rPr>
          <w:rFonts w:ascii="仿宋_GB2312" w:hAnsi="仿宋"/>
          <w:bCs/>
          <w:sz w:val="32"/>
          <w:szCs w:val="32"/>
        </w:rPr>
        <w:t>（1）项目招投标情况</w:t>
      </w:r>
    </w:p>
    <w:p w:rsidR="00426D0C" w:rsidRDefault="00C63A1D">
      <w:pPr>
        <w:adjustRightInd w:val="0"/>
        <w:snapToGrid w:val="0"/>
        <w:spacing w:line="560" w:lineRule="exact"/>
        <w:ind w:firstLine="640"/>
        <w:jc w:val="left"/>
        <w:rPr>
          <w:rFonts w:ascii="仿宋_GB2312" w:hAnsi="仿宋"/>
          <w:bCs/>
          <w:sz w:val="32"/>
          <w:szCs w:val="32"/>
        </w:rPr>
      </w:pPr>
      <w:r>
        <w:rPr>
          <w:rFonts w:ascii="仿宋_GB2312" w:hAnsi="仿宋"/>
          <w:bCs/>
          <w:sz w:val="32"/>
          <w:szCs w:val="32"/>
        </w:rPr>
        <w:t>项目依照《中华人民共和国民法典》、《中华人民共和国招标投标法》、《中华人民共和国政府采购法》等有关法律法规，制定项目购置、施工管理措施</w:t>
      </w:r>
      <w:r>
        <w:rPr>
          <w:rFonts w:ascii="仿宋_GB2312" w:hAnsi="仿宋" w:hint="eastAsia"/>
          <w:bCs/>
          <w:sz w:val="32"/>
          <w:szCs w:val="32"/>
        </w:rPr>
        <w:t>。</w:t>
      </w:r>
      <w:r>
        <w:rPr>
          <w:rFonts w:ascii="仿宋_GB2312" w:hAnsi="仿宋"/>
          <w:bCs/>
          <w:sz w:val="32"/>
          <w:szCs w:val="32"/>
        </w:rPr>
        <w:t>施工过程中，施工单位做到施工过程标准、装修工序合理等原则，确保房屋装修项目顺利完成。</w:t>
      </w:r>
    </w:p>
    <w:p w:rsidR="00426D0C" w:rsidRDefault="00C63A1D">
      <w:pPr>
        <w:adjustRightInd w:val="0"/>
        <w:snapToGrid w:val="0"/>
        <w:spacing w:line="360" w:lineRule="auto"/>
        <w:ind w:firstLine="640"/>
        <w:jc w:val="left"/>
        <w:rPr>
          <w:rFonts w:ascii="仿宋_GB2312" w:hAnsi="仿宋"/>
          <w:bCs/>
          <w:sz w:val="32"/>
          <w:szCs w:val="32"/>
        </w:rPr>
      </w:pPr>
      <w:r>
        <w:rPr>
          <w:rFonts w:ascii="仿宋_GB2312" w:hAnsi="仿宋"/>
          <w:bCs/>
          <w:sz w:val="32"/>
          <w:szCs w:val="32"/>
        </w:rPr>
        <w:t>（2）项目实施及验收情况</w:t>
      </w:r>
    </w:p>
    <w:p w:rsidR="00426D0C" w:rsidRDefault="00C63A1D">
      <w:pPr>
        <w:autoSpaceDE w:val="0"/>
        <w:autoSpaceDN w:val="0"/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" w:hint="eastAsia"/>
          <w:sz w:val="32"/>
          <w:szCs w:val="32"/>
        </w:rPr>
        <w:t>项目实施过程中，加强制度管理，规范房屋装修过程和程序，做好留痕（施工计划、实施方案、现场照片、协调会会议纪要、验收单及报告等）工作。</w:t>
      </w:r>
    </w:p>
    <w:p w:rsidR="00426D0C" w:rsidRDefault="00C63A1D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="640"/>
        <w:jc w:val="left"/>
        <w:outlineLvl w:val="1"/>
        <w:rPr>
          <w:rFonts w:ascii="仿宋_GB2312" w:hAnsi="宋体"/>
          <w:bCs/>
          <w:kern w:val="0"/>
          <w:sz w:val="32"/>
          <w:szCs w:val="32"/>
        </w:rPr>
      </w:pPr>
      <w:r>
        <w:rPr>
          <w:rFonts w:ascii="仿宋_GB2312" w:hAnsi="宋体" w:hint="eastAsia"/>
          <w:bCs/>
          <w:kern w:val="0"/>
          <w:sz w:val="32"/>
          <w:szCs w:val="32"/>
        </w:rPr>
        <w:t>项目</w:t>
      </w:r>
      <w:r>
        <w:rPr>
          <w:rFonts w:ascii="仿宋_GB2312" w:hAnsi="宋体"/>
          <w:bCs/>
          <w:kern w:val="0"/>
          <w:sz w:val="32"/>
          <w:szCs w:val="32"/>
        </w:rPr>
        <w:t>管理情况</w:t>
      </w:r>
    </w:p>
    <w:p w:rsidR="00426D0C" w:rsidRDefault="00C63A1D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left"/>
        <w:outlineLvl w:val="1"/>
        <w:rPr>
          <w:rFonts w:ascii="仿宋_GB2312" w:hAnsi="宋体"/>
          <w:bCs/>
          <w:kern w:val="0"/>
          <w:sz w:val="32"/>
          <w:szCs w:val="32"/>
        </w:rPr>
      </w:pPr>
      <w:r>
        <w:rPr>
          <w:rFonts w:ascii="仿宋_GB2312" w:hAnsi="宋体" w:hint="eastAsia"/>
          <w:b/>
          <w:kern w:val="0"/>
          <w:sz w:val="32"/>
          <w:szCs w:val="32"/>
        </w:rPr>
        <w:lastRenderedPageBreak/>
        <w:t xml:space="preserve">    </w:t>
      </w:r>
      <w:r>
        <w:rPr>
          <w:rFonts w:ascii="仿宋_GB2312" w:hAnsi="宋体" w:hint="eastAsia"/>
          <w:bCs/>
          <w:kern w:val="0"/>
          <w:sz w:val="32"/>
          <w:szCs w:val="32"/>
        </w:rPr>
        <w:t xml:space="preserve"> 安排专人全程监督项目实施全过程：项目预算、招投标、合同签订、项目实施、工程质量、施工安全、竣工验收、资金结算，组织结构健全等。</w:t>
      </w:r>
    </w:p>
    <w:p w:rsidR="00426D0C" w:rsidRDefault="00C63A1D">
      <w:pPr>
        <w:adjustRightInd w:val="0"/>
        <w:snapToGrid w:val="0"/>
        <w:spacing w:line="560" w:lineRule="exact"/>
        <w:ind w:left="630" w:firstLineChars="0" w:firstLine="0"/>
        <w:jc w:val="left"/>
        <w:rPr>
          <w:rFonts w:ascii="仿宋_GB2312" w:hAnsi="仿宋_GB2312" w:cs="仿宋_GB2312"/>
          <w:b/>
          <w:bCs/>
          <w:kern w:val="0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kern w:val="0"/>
          <w:sz w:val="32"/>
          <w:szCs w:val="32"/>
        </w:rPr>
        <w:t>4.资金投入和使用情况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京源大厦装修改造工程2024年区财政局财政预算批复资金148635500元，2024年12月底追加预算资金29709183.38元。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截至2024年12月31日，实际到位资金178344683.38元，实际支出173961787.97元。年末结余0.00元。</w:t>
      </w:r>
    </w:p>
    <w:p w:rsidR="00426D0C" w:rsidRDefault="00C63A1D" w:rsidP="00D9479E">
      <w:pPr>
        <w:numPr>
          <w:ilvl w:val="0"/>
          <w:numId w:val="2"/>
        </w:num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项目绩效目标。</w:t>
      </w:r>
    </w:p>
    <w:p w:rsidR="00426D0C" w:rsidRDefault="00C63A1D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1.总体目标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计划对京源大厦装修改造，包括建筑装修工程、结构加固工程、给排水工程、暖通空调工程、电气工程、智能化工程、景观工程、室外小市政工程、红线外大市政工程等。</w:t>
      </w:r>
    </w:p>
    <w:p w:rsidR="00426D0C" w:rsidRDefault="00C63A1D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2.阶段性目标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完成京源大厦装修工程设计、造价咨询、施工、监理合同签订工作，取得施工许可证，2024年3月开工。</w:t>
      </w:r>
    </w:p>
    <w:p w:rsidR="00426D0C" w:rsidRDefault="00C63A1D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二、绩效评价工作开展情况</w:t>
      </w:r>
    </w:p>
    <w:p w:rsidR="00426D0C" w:rsidRDefault="00C63A1D" w:rsidP="00D9479E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（一）绩效评价目的、对象和范围。</w:t>
      </w:r>
    </w:p>
    <w:p w:rsidR="00426D0C" w:rsidRDefault="00C63A1D" w:rsidP="00D9479E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1.绩效评价的目的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依据设定的绩效目标，运用科学、合理的绩效评价指标、评价标准和评价方法，对项目支出的经济性、效率性、效益性和公平性以及预算资金的投入、使用过程、产出和效果进行客</w:t>
      </w:r>
      <w:r>
        <w:rPr>
          <w:rFonts w:ascii="仿宋_GB2312" w:hAnsi="仿宋_GB2312" w:cs="仿宋_GB2312" w:hint="eastAsia"/>
          <w:sz w:val="32"/>
          <w:szCs w:val="32"/>
        </w:rPr>
        <w:lastRenderedPageBreak/>
        <w:t>观、公正的测量、分析和评判。</w:t>
      </w:r>
    </w:p>
    <w:p w:rsidR="00426D0C" w:rsidRDefault="00C63A1D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2.绩效评价的对象和范围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京源大厦装修改造工程</w:t>
      </w:r>
      <w:r>
        <w:rPr>
          <w:rFonts w:ascii="仿宋_GB2312" w:hAnsi="仿宋_GB2312" w:cs="仿宋_GB2312"/>
          <w:sz w:val="32"/>
          <w:szCs w:val="32"/>
        </w:rPr>
        <w:t>支出的经济性、效率性、效益性和</w:t>
      </w:r>
      <w:r>
        <w:rPr>
          <w:rFonts w:ascii="仿宋_GB2312" w:hAnsi="仿宋_GB2312" w:cs="仿宋_GB2312" w:hint="eastAsia"/>
          <w:sz w:val="32"/>
          <w:szCs w:val="32"/>
        </w:rPr>
        <w:t>公平</w:t>
      </w:r>
      <w:r>
        <w:rPr>
          <w:rFonts w:ascii="仿宋_GB2312" w:hAnsi="仿宋_GB2312" w:cs="仿宋_GB2312"/>
          <w:sz w:val="32"/>
          <w:szCs w:val="32"/>
        </w:rPr>
        <w:t>性以及预算资金的投入、使用过程、产出。</w:t>
      </w:r>
    </w:p>
    <w:p w:rsidR="00426D0C" w:rsidRDefault="00C63A1D" w:rsidP="00D9479E">
      <w:pPr>
        <w:spacing w:line="560" w:lineRule="exact"/>
        <w:ind w:firstLine="643"/>
        <w:rPr>
          <w:rFonts w:ascii="楷体_GB2312" w:eastAsia="楷体_GB2312" w:hAnsi="宋体"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（二）绩效评价原则、评价指标体系（附表说明）、评价方法、评价标准等。</w:t>
      </w:r>
    </w:p>
    <w:p w:rsidR="00426D0C" w:rsidRDefault="00C63A1D" w:rsidP="00D9479E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1.绩效评价原则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建立科学、合理的项目支出绩效评价管理体系，提高财政资源配置效率和使用效益。</w:t>
      </w:r>
    </w:p>
    <w:p w:rsidR="00426D0C" w:rsidRDefault="00C63A1D" w:rsidP="00D9479E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2.绩效评价指标体系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单位自评指标是指预算批复时确定的绩效指标，包括项目的产出数量、质量、时效、成本以及经济效益、社会效益、生态效益、可持续影响、服务对象满意度等。具体评价指标体系详见附件。</w:t>
      </w:r>
    </w:p>
    <w:p w:rsidR="00426D0C" w:rsidRDefault="00C63A1D" w:rsidP="00D9479E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3.绩效评价方法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综合采用成本效益分析法、比较法、因素分析法、最低成本法、公众评判法、标杆管理法等。</w:t>
      </w:r>
    </w:p>
    <w:p w:rsidR="00426D0C" w:rsidRDefault="00C63A1D" w:rsidP="00D9479E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4.绩效评价标准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依据西城区机关事务服务中心</w:t>
      </w:r>
      <w:r w:rsidR="002B6BEB">
        <w:rPr>
          <w:rFonts w:ascii="仿宋_GB2312" w:hAnsi="仿宋_GB2312" w:cs="仿宋_GB2312" w:hint="eastAsia"/>
          <w:sz w:val="32"/>
          <w:szCs w:val="32"/>
        </w:rPr>
        <w:t>相关</w:t>
      </w:r>
      <w:r>
        <w:rPr>
          <w:rFonts w:ascii="仿宋_GB2312" w:hAnsi="仿宋_GB2312" w:cs="仿宋_GB2312" w:hint="eastAsia"/>
          <w:sz w:val="32"/>
          <w:szCs w:val="32"/>
        </w:rPr>
        <w:t>要求，严格执行、规范管理。</w:t>
      </w:r>
    </w:p>
    <w:p w:rsidR="00426D0C" w:rsidRDefault="00C63A1D" w:rsidP="00D9479E">
      <w:pPr>
        <w:spacing w:line="560" w:lineRule="exact"/>
        <w:ind w:firstLine="643"/>
        <w:rPr>
          <w:rFonts w:ascii="楷体_GB2312" w:eastAsia="楷体_GB2312" w:hAnsi="宋体"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（三）绩效评价工作过程。</w:t>
      </w:r>
    </w:p>
    <w:p w:rsidR="00426D0C" w:rsidRDefault="00C63A1D" w:rsidP="00D9479E">
      <w:pPr>
        <w:spacing w:line="560" w:lineRule="exact"/>
        <w:ind w:firstLine="643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1.前期准备阶段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lastRenderedPageBreak/>
        <w:t>（1）成立自评工作组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（2）制定本年度自评工作方案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（3）确定评价指标体系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依据区机关事务服务中心评价指标体系（附件）进行评分。</w:t>
      </w:r>
    </w:p>
    <w:p w:rsidR="00426D0C" w:rsidRDefault="00C63A1D" w:rsidP="00D9479E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2.组织实施阶段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（1）开展内部培训。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（2）搜集资料。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（3）填报《项目支出绩效自评表》、撰写自评项目《项目支出绩效评价报告》。</w:t>
      </w:r>
    </w:p>
    <w:p w:rsidR="00426D0C" w:rsidRDefault="00C63A1D" w:rsidP="00D9479E">
      <w:pPr>
        <w:spacing w:line="560" w:lineRule="exact"/>
        <w:ind w:firstLine="643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3.提交报告阶段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（1）自评结果审核。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（2）修订自评结果。</w:t>
      </w:r>
    </w:p>
    <w:p w:rsidR="00426D0C" w:rsidRDefault="00C63A1D" w:rsidP="00D9479E">
      <w:pPr>
        <w:spacing w:line="560" w:lineRule="exact"/>
        <w:ind w:firstLine="643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4.成果应用阶段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汇总分析自评问题，制定整改清单，将整改情况形成报告。</w:t>
      </w:r>
    </w:p>
    <w:p w:rsidR="00426D0C" w:rsidRDefault="00C63A1D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三、综合评价情况及评价结论（附相关评分表）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综合评价情况：完成京源大厦装修改造工程合同签订工作，</w:t>
      </w:r>
      <w:r w:rsidR="00AC787D">
        <w:rPr>
          <w:rFonts w:ascii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hAnsi="仿宋_GB2312" w:cs="仿宋_GB2312" w:hint="eastAsia"/>
          <w:sz w:val="32"/>
          <w:szCs w:val="32"/>
        </w:rPr>
        <w:t>2024年3月开工。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评价结论：京源大厦装修改造</w:t>
      </w:r>
      <w:proofErr w:type="gramStart"/>
      <w:r>
        <w:rPr>
          <w:rFonts w:ascii="仿宋_GB2312" w:hAnsi="仿宋_GB2312" w:cs="仿宋_GB2312" w:hint="eastAsia"/>
          <w:sz w:val="32"/>
          <w:szCs w:val="32"/>
        </w:rPr>
        <w:t>工程工程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自评得分99分，绩效级别为“优”。</w:t>
      </w:r>
    </w:p>
    <w:p w:rsidR="00426D0C" w:rsidRDefault="00C63A1D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四、绩效评价指标分析</w:t>
      </w:r>
    </w:p>
    <w:p w:rsidR="00426D0C" w:rsidRDefault="00C63A1D" w:rsidP="00D9479E">
      <w:pPr>
        <w:spacing w:line="560" w:lineRule="exact"/>
        <w:ind w:firstLine="643"/>
        <w:rPr>
          <w:rFonts w:ascii="楷体_GB2312" w:eastAsia="楷体_GB2312" w:hAnsi="宋体"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（一）项目决策情况。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西城区机关事务服务中心负责京源大厦装修改造工程。包</w:t>
      </w:r>
      <w:r>
        <w:rPr>
          <w:rFonts w:ascii="仿宋_GB2312" w:hAnsi="仿宋_GB2312" w:cs="仿宋_GB2312" w:hint="eastAsia"/>
          <w:sz w:val="32"/>
          <w:szCs w:val="32"/>
        </w:rPr>
        <w:lastRenderedPageBreak/>
        <w:t>括建筑装修工程、结构加固工程、给排水工程、暖通空调工程、电气工程、智能化工程、景观工程、室外小市政工程、红线外大市政工程等。</w:t>
      </w:r>
    </w:p>
    <w:p w:rsidR="00426D0C" w:rsidRDefault="00C63A1D" w:rsidP="00D9479E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（二）项目过程情况。</w:t>
      </w:r>
    </w:p>
    <w:p w:rsidR="00426D0C" w:rsidRDefault="00C63A1D" w:rsidP="00D9479E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1.项目资金管理情况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京源大厦装修改造工程区财政局财政预算批复资金148635500元。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截至2024年12月31日，实际到位资金178344683.38元，实际支出173961787.97元。年末结余0.00元。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本项目严格按照</w:t>
      </w:r>
      <w:r w:rsidR="002B6BEB">
        <w:rPr>
          <w:rFonts w:ascii="仿宋_GB2312" w:hAnsi="仿宋_GB2312" w:cs="仿宋_GB2312" w:hint="eastAsia"/>
          <w:sz w:val="32"/>
          <w:szCs w:val="32"/>
        </w:rPr>
        <w:t>相关</w:t>
      </w:r>
      <w:r w:rsidR="002B6BEB">
        <w:rPr>
          <w:rFonts w:ascii="仿宋_GB2312" w:hAnsi="仿宋_GB2312" w:cs="仿宋_GB2312"/>
          <w:sz w:val="32"/>
          <w:szCs w:val="32"/>
        </w:rPr>
        <w:t>规</w:t>
      </w:r>
      <w:r w:rsidR="002B6BEB">
        <w:rPr>
          <w:rFonts w:ascii="仿宋_GB2312" w:hAnsi="仿宋_GB2312" w:cs="仿宋_GB2312" w:hint="eastAsia"/>
          <w:sz w:val="32"/>
          <w:szCs w:val="32"/>
        </w:rPr>
        <w:t>定</w:t>
      </w:r>
      <w:r>
        <w:rPr>
          <w:rFonts w:ascii="仿宋_GB2312" w:hAnsi="仿宋_GB2312" w:cs="仿宋_GB2312" w:hint="eastAsia"/>
          <w:sz w:val="32"/>
          <w:szCs w:val="32"/>
        </w:rPr>
        <w:t>进行资金管理。项目所有款项均按照合同约定，依据项目进度拨付资金。</w:t>
      </w:r>
    </w:p>
    <w:p w:rsidR="00426D0C" w:rsidRDefault="00C63A1D" w:rsidP="00D9479E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2.项目组织实施情况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项目实施过程中，加强制度管理，规范房屋装修过程和程序，做好留痕（施工计划、实施方案、现场照片、协调会会议纪要等）工作。</w:t>
      </w:r>
    </w:p>
    <w:p w:rsidR="00426D0C" w:rsidRDefault="00C63A1D" w:rsidP="00D9479E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（三）项目产出情况。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通过本项目的实施，改善了行政性办公用房的办公条件，提升了行政效能。</w:t>
      </w:r>
    </w:p>
    <w:p w:rsidR="00426D0C" w:rsidRDefault="00C63A1D" w:rsidP="00D9479E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（四）项目效益情况。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社会效益：通过本项目的实施</w:t>
      </w:r>
      <w:r w:rsidR="00AC787D">
        <w:rPr>
          <w:rFonts w:ascii="仿宋_GB2312" w:hAnsi="仿宋_GB2312" w:cs="仿宋_GB2312" w:hint="eastAsia"/>
          <w:sz w:val="32"/>
          <w:szCs w:val="32"/>
        </w:rPr>
        <w:t>,</w:t>
      </w:r>
      <w:r>
        <w:rPr>
          <w:rFonts w:ascii="仿宋_GB2312" w:hAnsi="仿宋_GB2312" w:cs="仿宋_GB2312" w:hint="eastAsia"/>
          <w:sz w:val="32"/>
          <w:szCs w:val="32"/>
        </w:rPr>
        <w:t>促进行政工作规范化建设。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可持续影响：有效改善办公用房及公共区域的环境，办公用房及公共区域使用的可持续利用，为推动区域经济社会的可</w:t>
      </w:r>
      <w:r>
        <w:rPr>
          <w:rFonts w:ascii="仿宋_GB2312" w:hAnsi="仿宋_GB2312" w:cs="仿宋_GB2312" w:hint="eastAsia"/>
          <w:sz w:val="32"/>
          <w:szCs w:val="32"/>
        </w:rPr>
        <w:lastRenderedPageBreak/>
        <w:t>持续发展提供保障。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服务对象满意度：各使用单位对房屋</w:t>
      </w:r>
      <w:r>
        <w:rPr>
          <w:rFonts w:ascii="仿宋_GB2312" w:cs="宋体" w:hint="eastAsia"/>
          <w:kern w:val="0"/>
          <w:sz w:val="32"/>
          <w:szCs w:val="32"/>
        </w:rPr>
        <w:t>装修</w:t>
      </w:r>
      <w:r>
        <w:rPr>
          <w:rFonts w:ascii="仿宋_GB2312" w:hAnsi="仿宋_GB2312" w:cs="仿宋_GB2312" w:hint="eastAsia"/>
          <w:sz w:val="32"/>
          <w:szCs w:val="32"/>
        </w:rPr>
        <w:t>工作执行满意度100%。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项目实施后产生的社会效益、可持续影响效益及服务对象满意度与预期设定的绩效目标一致。</w:t>
      </w:r>
    </w:p>
    <w:p w:rsidR="00426D0C" w:rsidRDefault="00C63A1D">
      <w:pPr>
        <w:numPr>
          <w:ilvl w:val="0"/>
          <w:numId w:val="3"/>
        </w:num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主要经验及做法、存在的问题及原因分析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主要经验及做法：区机关事务服务中心</w:t>
      </w:r>
      <w:r w:rsidR="00AC787D">
        <w:rPr>
          <w:rFonts w:ascii="仿宋_GB2312" w:hAnsi="仿宋_GB2312" w:cs="仿宋_GB2312" w:hint="eastAsia"/>
          <w:sz w:val="32"/>
          <w:szCs w:val="32"/>
        </w:rPr>
        <w:t>具体负责房屋租赁的统筹协调,</w:t>
      </w:r>
      <w:r>
        <w:rPr>
          <w:rFonts w:ascii="仿宋_GB2312" w:hAnsi="仿宋_GB2312" w:cs="仿宋_GB2312" w:hint="eastAsia"/>
          <w:sz w:val="32"/>
          <w:szCs w:val="32"/>
        </w:rPr>
        <w:t>严格按照合同支付每笔费用。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存在的问题及原因分析：无</w:t>
      </w:r>
    </w:p>
    <w:p w:rsidR="00426D0C" w:rsidRDefault="00C63A1D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六、有关建议</w:t>
      </w:r>
    </w:p>
    <w:p w:rsidR="00426D0C" w:rsidRDefault="00C63A1D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进一步加强预算管理，加大预算执行力度，确保实现预算管理的科学化、公开化、透明化。</w:t>
      </w:r>
    </w:p>
    <w:p w:rsidR="00426D0C" w:rsidRDefault="00C63A1D">
      <w:pPr>
        <w:spacing w:line="560" w:lineRule="exact"/>
        <w:ind w:firstLine="640"/>
      </w:pPr>
      <w:r>
        <w:rPr>
          <w:rFonts w:ascii="黑体" w:eastAsia="黑体" w:hAnsi="黑体" w:hint="eastAsia"/>
          <w:sz w:val="32"/>
          <w:szCs w:val="32"/>
        </w:rPr>
        <w:t>七、其他需要说明的问题</w:t>
      </w:r>
      <w:bookmarkStart w:id="0" w:name="chaosong"/>
      <w:bookmarkEnd w:id="0"/>
    </w:p>
    <w:p w:rsidR="00426D0C" w:rsidRDefault="00C63A1D">
      <w:pPr>
        <w:spacing w:line="560" w:lineRule="exact"/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无其他需要说明的问题。</w:t>
      </w:r>
    </w:p>
    <w:p w:rsidR="00426D0C" w:rsidRDefault="00426D0C">
      <w:pPr>
        <w:spacing w:line="560" w:lineRule="exact"/>
        <w:ind w:firstLine="640"/>
        <w:rPr>
          <w:sz w:val="32"/>
          <w:szCs w:val="32"/>
        </w:rPr>
      </w:pPr>
    </w:p>
    <w:p w:rsidR="00426D0C" w:rsidRDefault="00426D0C">
      <w:pPr>
        <w:spacing w:line="560" w:lineRule="exact"/>
        <w:ind w:firstLine="640"/>
        <w:rPr>
          <w:sz w:val="32"/>
          <w:szCs w:val="32"/>
        </w:rPr>
      </w:pPr>
    </w:p>
    <w:p w:rsidR="00426D0C" w:rsidRDefault="00426D0C">
      <w:pPr>
        <w:spacing w:line="560" w:lineRule="exact"/>
        <w:ind w:firstLine="640"/>
        <w:rPr>
          <w:sz w:val="32"/>
          <w:szCs w:val="32"/>
        </w:rPr>
      </w:pPr>
    </w:p>
    <w:p w:rsidR="00426D0C" w:rsidRDefault="00426D0C">
      <w:pPr>
        <w:spacing w:line="560" w:lineRule="exact"/>
        <w:ind w:firstLine="640"/>
        <w:rPr>
          <w:sz w:val="32"/>
          <w:szCs w:val="32"/>
        </w:rPr>
      </w:pPr>
    </w:p>
    <w:p w:rsidR="00426D0C" w:rsidRDefault="00426D0C">
      <w:pPr>
        <w:spacing w:line="560" w:lineRule="exact"/>
        <w:ind w:firstLine="640"/>
        <w:rPr>
          <w:sz w:val="32"/>
          <w:szCs w:val="32"/>
        </w:rPr>
      </w:pPr>
    </w:p>
    <w:p w:rsidR="00426D0C" w:rsidRDefault="00426D0C">
      <w:pPr>
        <w:spacing w:line="560" w:lineRule="exact"/>
        <w:ind w:firstLine="640"/>
        <w:rPr>
          <w:sz w:val="32"/>
          <w:szCs w:val="32"/>
        </w:rPr>
      </w:pPr>
    </w:p>
    <w:p w:rsidR="00426D0C" w:rsidRDefault="00426D0C">
      <w:pPr>
        <w:spacing w:line="560" w:lineRule="exact"/>
        <w:ind w:firstLine="640"/>
        <w:rPr>
          <w:sz w:val="32"/>
          <w:szCs w:val="32"/>
        </w:rPr>
      </w:pPr>
    </w:p>
    <w:p w:rsidR="00426D0C" w:rsidRDefault="00426D0C">
      <w:pPr>
        <w:spacing w:line="560" w:lineRule="exact"/>
        <w:ind w:firstLine="640"/>
        <w:rPr>
          <w:sz w:val="32"/>
          <w:szCs w:val="32"/>
        </w:rPr>
      </w:pPr>
    </w:p>
    <w:p w:rsidR="00426D0C" w:rsidRDefault="00426D0C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b/>
          <w:bCs/>
          <w:kern w:val="0"/>
          <w:szCs w:val="28"/>
        </w:rPr>
      </w:pPr>
    </w:p>
    <w:p w:rsidR="00426D0C" w:rsidRDefault="00C63A1D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left"/>
        <w:rPr>
          <w:rFonts w:ascii="仿宋_GB2312" w:cs="宋体"/>
          <w:b/>
          <w:bCs/>
          <w:kern w:val="0"/>
          <w:sz w:val="32"/>
          <w:szCs w:val="32"/>
        </w:rPr>
      </w:pPr>
      <w:bookmarkStart w:id="1" w:name="_GoBack"/>
      <w:bookmarkEnd w:id="1"/>
      <w:r>
        <w:rPr>
          <w:rFonts w:ascii="仿宋_GB2312" w:cs="宋体" w:hint="eastAsia"/>
          <w:kern w:val="0"/>
          <w:sz w:val="32"/>
          <w:szCs w:val="32"/>
        </w:rPr>
        <w:lastRenderedPageBreak/>
        <w:t>附件：</w:t>
      </w:r>
    </w:p>
    <w:p w:rsidR="00426D0C" w:rsidRDefault="00C63A1D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kern w:val="0"/>
          <w:sz w:val="32"/>
          <w:szCs w:val="32"/>
        </w:rPr>
      </w:pPr>
      <w:r>
        <w:rPr>
          <w:rFonts w:ascii="仿宋_GB2312" w:cs="宋体" w:hint="eastAsia"/>
          <w:b/>
          <w:bCs/>
          <w:kern w:val="0"/>
          <w:sz w:val="32"/>
          <w:szCs w:val="32"/>
        </w:rPr>
        <w:t>区机关事务服务中心评价指标体系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765"/>
        <w:gridCol w:w="918"/>
        <w:gridCol w:w="2742"/>
        <w:gridCol w:w="623"/>
        <w:gridCol w:w="2937"/>
      </w:tblGrid>
      <w:tr w:rsidR="00426D0C">
        <w:trPr>
          <w:trHeight w:hRule="exact" w:val="612"/>
          <w:jc w:val="center"/>
        </w:trPr>
        <w:tc>
          <w:tcPr>
            <w:tcW w:w="646" w:type="dxa"/>
            <w:vMerge w:val="restart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绩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765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18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742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23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2937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评分要点</w:t>
            </w:r>
          </w:p>
        </w:tc>
      </w:tr>
      <w:tr w:rsidR="00426D0C">
        <w:trPr>
          <w:trHeight w:hRule="exact" w:val="1452"/>
          <w:jc w:val="center"/>
        </w:trPr>
        <w:tc>
          <w:tcPr>
            <w:tcW w:w="646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预算执行率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918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预算执行率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742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预算执行率</w:t>
            </w:r>
          </w:p>
        </w:tc>
        <w:tc>
          <w:tcPr>
            <w:tcW w:w="623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937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1.按项目实际支出/项目预算数*标准分计算得出。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2.实际支出小于预算数，属正常招投标等形成资金结余的不扣分。</w:t>
            </w:r>
          </w:p>
        </w:tc>
      </w:tr>
      <w:tr w:rsidR="00426D0C">
        <w:trPr>
          <w:trHeight w:hRule="exact" w:val="1484"/>
          <w:jc w:val="center"/>
        </w:trPr>
        <w:tc>
          <w:tcPr>
            <w:tcW w:w="646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产出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918" w:type="dxa"/>
            <w:vMerge w:val="restart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数量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（15分）</w:t>
            </w:r>
          </w:p>
        </w:tc>
        <w:tc>
          <w:tcPr>
            <w:tcW w:w="2742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房屋总装修面积。</w:t>
            </w:r>
          </w:p>
        </w:tc>
        <w:tc>
          <w:tcPr>
            <w:tcW w:w="623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937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1.本指标以总装修面积为准进行评分：实际进行的装修面积/应进行的装修面积*标准分计算得出；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2.评分低于95%不得分。</w:t>
            </w:r>
          </w:p>
        </w:tc>
      </w:tr>
      <w:tr w:rsidR="00426D0C">
        <w:trPr>
          <w:trHeight w:hRule="exact" w:val="1366"/>
          <w:jc w:val="center"/>
        </w:trPr>
        <w:tc>
          <w:tcPr>
            <w:tcW w:w="646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保障各办公区房屋的安全、整洁。</w:t>
            </w:r>
          </w:p>
        </w:tc>
        <w:tc>
          <w:tcPr>
            <w:tcW w:w="623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937" w:type="dxa"/>
            <w:vAlign w:val="center"/>
          </w:tcPr>
          <w:p w:rsidR="00426D0C" w:rsidRDefault="00C63A1D">
            <w:pPr>
              <w:widowControl/>
              <w:numPr>
                <w:ilvl w:val="0"/>
                <w:numId w:val="4"/>
              </w:numPr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有安全、消防不达标的办公区不得分。</w:t>
            </w:r>
          </w:p>
          <w:p w:rsidR="00426D0C" w:rsidRDefault="00C63A1D">
            <w:pPr>
              <w:widowControl/>
              <w:numPr>
                <w:ilvl w:val="0"/>
                <w:numId w:val="4"/>
              </w:numPr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有卫生不达标的办公区不得分。</w:t>
            </w:r>
          </w:p>
        </w:tc>
      </w:tr>
      <w:tr w:rsidR="00426D0C">
        <w:trPr>
          <w:trHeight w:hRule="exact" w:val="1198"/>
          <w:jc w:val="center"/>
        </w:trPr>
        <w:tc>
          <w:tcPr>
            <w:tcW w:w="646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质量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（15分）</w:t>
            </w:r>
          </w:p>
        </w:tc>
        <w:tc>
          <w:tcPr>
            <w:tcW w:w="2742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严格按照合同约定条款执行,工程整体验收合格率</w:t>
            </w:r>
          </w:p>
        </w:tc>
        <w:tc>
          <w:tcPr>
            <w:tcW w:w="623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2937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1.年度验收合格率100%得满分；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2.验收合格率90%以上按实际通过率/100%*标准分计算得出；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3.验收合格率90%以下不得分。</w:t>
            </w:r>
          </w:p>
        </w:tc>
      </w:tr>
      <w:tr w:rsidR="00426D0C">
        <w:trPr>
          <w:trHeight w:hRule="exact" w:val="1210"/>
          <w:jc w:val="center"/>
        </w:trPr>
        <w:tc>
          <w:tcPr>
            <w:tcW w:w="646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 w:val="restart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时效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742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完成项目勘察、设计、方案制定、立项等工作</w:t>
            </w:r>
          </w:p>
        </w:tc>
        <w:tc>
          <w:tcPr>
            <w:tcW w:w="623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937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1.按期完成的满分；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2.一季度底前完成，每延期1个季度扣1分；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3.四季度后完成得0分。</w:t>
            </w:r>
          </w:p>
        </w:tc>
      </w:tr>
      <w:tr w:rsidR="00426D0C">
        <w:trPr>
          <w:trHeight w:hRule="exact" w:val="1165"/>
          <w:jc w:val="center"/>
        </w:trPr>
        <w:tc>
          <w:tcPr>
            <w:tcW w:w="646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完成项目完成招投标（三方比价）、合同签订工作</w:t>
            </w:r>
          </w:p>
        </w:tc>
        <w:tc>
          <w:tcPr>
            <w:tcW w:w="623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937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1.按期完成的满分,每延期1个季度扣1分；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2.四季度后完成得0分。</w:t>
            </w:r>
          </w:p>
        </w:tc>
      </w:tr>
      <w:tr w:rsidR="00426D0C">
        <w:trPr>
          <w:trHeight w:hRule="exact" w:val="914"/>
          <w:jc w:val="center"/>
        </w:trPr>
        <w:tc>
          <w:tcPr>
            <w:tcW w:w="646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完成整体项目施工和验收工作，完成合同款的支付。</w:t>
            </w:r>
          </w:p>
        </w:tc>
        <w:tc>
          <w:tcPr>
            <w:tcW w:w="623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937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1.按期完成的满分,每延期1个季度扣1分；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2.四季度后完成得0分。</w:t>
            </w:r>
          </w:p>
        </w:tc>
      </w:tr>
      <w:tr w:rsidR="00426D0C">
        <w:trPr>
          <w:trHeight w:hRule="exact" w:val="905"/>
          <w:jc w:val="center"/>
        </w:trPr>
        <w:tc>
          <w:tcPr>
            <w:tcW w:w="646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 w:val="restart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成本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742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严格按照预算控制成本，各项支出控制在年度预算范围内</w:t>
            </w:r>
          </w:p>
        </w:tc>
        <w:tc>
          <w:tcPr>
            <w:tcW w:w="623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937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1.按期完成的满分,每延期1个季度扣1分；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2.四季度后完成得0分。</w:t>
            </w:r>
          </w:p>
        </w:tc>
      </w:tr>
      <w:tr w:rsidR="00426D0C">
        <w:trPr>
          <w:trHeight w:hRule="exact" w:val="845"/>
          <w:jc w:val="center"/>
        </w:trPr>
        <w:tc>
          <w:tcPr>
            <w:tcW w:w="646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履行招标及合同成本控制措施</w:t>
            </w:r>
          </w:p>
        </w:tc>
        <w:tc>
          <w:tcPr>
            <w:tcW w:w="623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937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1.项目成本低于控制总额得满分；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2.项目成本超预算不得分。</w:t>
            </w:r>
          </w:p>
        </w:tc>
      </w:tr>
      <w:tr w:rsidR="00426D0C">
        <w:trPr>
          <w:trHeight w:hRule="exact" w:val="2530"/>
          <w:jc w:val="center"/>
        </w:trPr>
        <w:tc>
          <w:tcPr>
            <w:tcW w:w="646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918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经济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（7分）</w:t>
            </w:r>
          </w:p>
        </w:tc>
        <w:tc>
          <w:tcPr>
            <w:tcW w:w="2742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/>
                <w:kern w:val="0"/>
                <w:sz w:val="18"/>
                <w:szCs w:val="18"/>
              </w:rPr>
              <w:t>确保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办公区域</w:t>
            </w:r>
            <w:r>
              <w:rPr>
                <w:rFonts w:ascii="仿宋_GB2312" w:hAnsi="仿宋_GB2312" w:cs="仿宋_GB2312"/>
                <w:kern w:val="0"/>
                <w:sz w:val="18"/>
                <w:szCs w:val="18"/>
              </w:rPr>
              <w:t>工作正常开展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623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937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1.办公区域</w:t>
            </w:r>
            <w:r>
              <w:rPr>
                <w:rFonts w:ascii="仿宋_GB2312" w:hAnsi="仿宋_GB2312" w:cs="仿宋_GB2312"/>
                <w:kern w:val="0"/>
                <w:sz w:val="18"/>
                <w:szCs w:val="18"/>
              </w:rPr>
              <w:t>工作正常开展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，效果为优，按标准分的100%-80%（含80%）计分；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2.办公区域工作未正常开展，不得分</w:t>
            </w:r>
          </w:p>
        </w:tc>
      </w:tr>
      <w:tr w:rsidR="00426D0C">
        <w:trPr>
          <w:trHeight w:hRule="exact" w:val="2530"/>
          <w:jc w:val="center"/>
        </w:trPr>
        <w:tc>
          <w:tcPr>
            <w:tcW w:w="646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社会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（8分）</w:t>
            </w:r>
          </w:p>
        </w:tc>
        <w:tc>
          <w:tcPr>
            <w:tcW w:w="2742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/>
                <w:kern w:val="0"/>
                <w:sz w:val="18"/>
                <w:szCs w:val="18"/>
              </w:rPr>
              <w:t>为各职能部门履职提供服务保障,提高机关各职能部门的办公效率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623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937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1.装修项目全部实施，年验收合格率100%，按标准分的100%-80%（含80%）计分；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2.装修项目未全部实施，年验收合格率不足100%，不得分。</w:t>
            </w:r>
          </w:p>
        </w:tc>
      </w:tr>
      <w:tr w:rsidR="00426D0C">
        <w:trPr>
          <w:trHeight w:hRule="exact" w:val="2530"/>
          <w:jc w:val="center"/>
        </w:trPr>
        <w:tc>
          <w:tcPr>
            <w:tcW w:w="646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生态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（7分）</w:t>
            </w:r>
          </w:p>
        </w:tc>
        <w:tc>
          <w:tcPr>
            <w:tcW w:w="2742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装修改造工程中使用环保材料。</w:t>
            </w:r>
          </w:p>
        </w:tc>
        <w:tc>
          <w:tcPr>
            <w:tcW w:w="623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937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1.装修项目中全部使用环保材料，按标准分的100%-80%（含80%）计分；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2.装修项目中未全部使用环保材料，不得分。</w:t>
            </w:r>
          </w:p>
        </w:tc>
      </w:tr>
      <w:tr w:rsidR="00426D0C">
        <w:trPr>
          <w:trHeight w:hRule="exact" w:val="2120"/>
          <w:jc w:val="center"/>
        </w:trPr>
        <w:tc>
          <w:tcPr>
            <w:tcW w:w="646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可持续影响指标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（8分）</w:t>
            </w:r>
          </w:p>
        </w:tc>
        <w:tc>
          <w:tcPr>
            <w:tcW w:w="2742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通过对各办公区房屋进行维修维护，有效改善机关办公环境。</w:t>
            </w:r>
          </w:p>
        </w:tc>
        <w:tc>
          <w:tcPr>
            <w:tcW w:w="623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937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1.办公环境明显改善，效果为优，按标准分的100%-80%（含80%）计分；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2.办公环境有效改善，效果为良，按标准分的80%-60%（含60%）计分；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3.办公环境改善效果差，按标准分的60%-0%合理确定分值。</w:t>
            </w:r>
          </w:p>
        </w:tc>
      </w:tr>
      <w:tr w:rsidR="00426D0C">
        <w:trPr>
          <w:trHeight w:hRule="exact" w:val="1940"/>
          <w:jc w:val="center"/>
        </w:trPr>
        <w:tc>
          <w:tcPr>
            <w:tcW w:w="646" w:type="dxa"/>
            <w:vMerge/>
            <w:vAlign w:val="center"/>
          </w:tcPr>
          <w:p w:rsidR="00426D0C" w:rsidRDefault="00426D0C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满意度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918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服务对象满意度指标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742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指标1：各办公区工作人员对房屋维修工作的满意度</w:t>
            </w:r>
          </w:p>
        </w:tc>
        <w:tc>
          <w:tcPr>
            <w:tcW w:w="623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937" w:type="dxa"/>
            <w:vAlign w:val="center"/>
          </w:tcPr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1.满意度达标的得满分；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2.满意度80%以上的，按实际满意度/95%*标准分计算得出；</w:t>
            </w:r>
          </w:p>
          <w:p w:rsidR="00426D0C" w:rsidRDefault="00C63A1D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3.满意度80%以下不得分。</w:t>
            </w:r>
          </w:p>
        </w:tc>
      </w:tr>
    </w:tbl>
    <w:p w:rsidR="00426D0C" w:rsidRDefault="00426D0C">
      <w:pPr>
        <w:spacing w:line="560" w:lineRule="exact"/>
        <w:ind w:firstLineChars="0" w:firstLine="0"/>
        <w:rPr>
          <w:sz w:val="32"/>
          <w:szCs w:val="32"/>
        </w:rPr>
      </w:pPr>
    </w:p>
    <w:sectPr w:rsidR="00426D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4" w:right="1587" w:bottom="1984" w:left="1587" w:header="851" w:footer="992" w:gutter="0"/>
      <w:pgNumType w:start="1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A1A" w:rsidRDefault="00C81A1A">
      <w:pPr>
        <w:ind w:firstLine="560"/>
      </w:pPr>
      <w:r>
        <w:separator/>
      </w:r>
    </w:p>
  </w:endnote>
  <w:endnote w:type="continuationSeparator" w:id="0">
    <w:p w:rsidR="00C81A1A" w:rsidRDefault="00C81A1A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D0C" w:rsidRDefault="00426D0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D0C" w:rsidRDefault="00426D0C">
    <w:pPr>
      <w:pStyle w:val="a4"/>
      <w:ind w:firstLine="560"/>
      <w:jc w:val="center"/>
    </w:pPr>
  </w:p>
  <w:p w:rsidR="00426D0C" w:rsidRDefault="00426D0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D0C" w:rsidRDefault="00426D0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A1A" w:rsidRDefault="00C81A1A">
      <w:pPr>
        <w:ind w:firstLine="560"/>
      </w:pPr>
      <w:r>
        <w:separator/>
      </w:r>
    </w:p>
  </w:footnote>
  <w:footnote w:type="continuationSeparator" w:id="0">
    <w:p w:rsidR="00C81A1A" w:rsidRDefault="00C81A1A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D0C" w:rsidRDefault="00426D0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D0C" w:rsidRDefault="00C63A1D">
    <w:pPr>
      <w:widowControl/>
      <w:spacing w:line="315" w:lineRule="atLeast"/>
      <w:ind w:firstLineChars="0" w:firstLine="0"/>
      <w:jc w:val="left"/>
      <w:rPr>
        <w:rFonts w:ascii="仿宋" w:eastAsia="仿宋" w:hAnsi="仿宋"/>
        <w:sz w:val="32"/>
        <w:szCs w:val="32"/>
      </w:rPr>
    </w:pPr>
    <w:r>
      <w:rPr>
        <w:rFonts w:ascii="仿宋" w:eastAsia="仿宋" w:hAnsi="仿宋" w:hint="eastAsia"/>
        <w:sz w:val="32"/>
        <w:szCs w:val="32"/>
      </w:rPr>
      <w:t>附件3：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D0C" w:rsidRDefault="00426D0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BE76DDE"/>
    <w:multiLevelType w:val="singleLevel"/>
    <w:tmpl w:val="8BE76DD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C728F7B"/>
    <w:multiLevelType w:val="singleLevel"/>
    <w:tmpl w:val="8C728F7B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B61B401"/>
    <w:multiLevelType w:val="singleLevel"/>
    <w:tmpl w:val="0B61B401"/>
    <w:lvl w:ilvl="0">
      <w:start w:val="3"/>
      <w:numFmt w:val="decimal"/>
      <w:suff w:val="nothing"/>
      <w:lvlText w:val="（%1）"/>
      <w:lvlJc w:val="left"/>
    </w:lvl>
  </w:abstractNum>
  <w:abstractNum w:abstractNumId="3">
    <w:nsid w:val="26C4741E"/>
    <w:multiLevelType w:val="singleLevel"/>
    <w:tmpl w:val="26C4741E"/>
    <w:lvl w:ilvl="0">
      <w:start w:val="2"/>
      <w:numFmt w:val="chineseCounting"/>
      <w:suff w:val="nothing"/>
      <w:lvlText w:val="（%1）"/>
      <w:lvlJc w:val="left"/>
      <w:rPr>
        <w:rFonts w:ascii="楷体_GB2312" w:eastAsia="楷体_GB2312" w:hAnsi="楷体_GB2312" w:cs="楷体_GB2312" w:hint="eastAsia"/>
        <w:b/>
        <w:bCs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bordersDoNotSurroundHeader/>
  <w:bordersDoNotSurroundFooter/>
  <w:proofState w:spelling="clean" w:grammar="clean"/>
  <w:defaultTabStop w:val="420"/>
  <w:drawingGridHorizontalSpacing w:val="140"/>
  <w:drawingGridVerticalSpacing w:val="19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6CC"/>
    <w:rsid w:val="002B6BEB"/>
    <w:rsid w:val="002C36D5"/>
    <w:rsid w:val="00391FD1"/>
    <w:rsid w:val="00426D0C"/>
    <w:rsid w:val="00502A59"/>
    <w:rsid w:val="007A496B"/>
    <w:rsid w:val="00815502"/>
    <w:rsid w:val="00857171"/>
    <w:rsid w:val="008E6BB6"/>
    <w:rsid w:val="00A4531A"/>
    <w:rsid w:val="00AB6F6E"/>
    <w:rsid w:val="00AB76CC"/>
    <w:rsid w:val="00AC787D"/>
    <w:rsid w:val="00AF10C8"/>
    <w:rsid w:val="00C63A1D"/>
    <w:rsid w:val="00C81A1A"/>
    <w:rsid w:val="00D9479E"/>
    <w:rsid w:val="00E30A0B"/>
    <w:rsid w:val="00F66475"/>
    <w:rsid w:val="052F74A5"/>
    <w:rsid w:val="05A4531B"/>
    <w:rsid w:val="190D7AFC"/>
    <w:rsid w:val="1F332F27"/>
    <w:rsid w:val="1F530455"/>
    <w:rsid w:val="221F027C"/>
    <w:rsid w:val="224C5404"/>
    <w:rsid w:val="2784349E"/>
    <w:rsid w:val="295C0191"/>
    <w:rsid w:val="2C881DC3"/>
    <w:rsid w:val="2D5B41BF"/>
    <w:rsid w:val="2DF21793"/>
    <w:rsid w:val="2EA82A9A"/>
    <w:rsid w:val="2F1857FE"/>
    <w:rsid w:val="32E75E7A"/>
    <w:rsid w:val="3A180ABF"/>
    <w:rsid w:val="3D440512"/>
    <w:rsid w:val="43F9455C"/>
    <w:rsid w:val="48740B3A"/>
    <w:rsid w:val="4B71173A"/>
    <w:rsid w:val="4F2E4ED5"/>
    <w:rsid w:val="503A0F20"/>
    <w:rsid w:val="5524366C"/>
    <w:rsid w:val="5B185572"/>
    <w:rsid w:val="69915C09"/>
    <w:rsid w:val="6F6878AC"/>
    <w:rsid w:val="768A6DA9"/>
    <w:rsid w:val="76D116BE"/>
    <w:rsid w:val="786E169E"/>
    <w:rsid w:val="7917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4994999-73E7-4566-89E8-7A9185626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Times New Roman" w:eastAsia="仿宋_GB2312" w:hAnsi="Times New Roman" w:cs="Times New Roman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547</Words>
  <Characters>3120</Characters>
  <Application>Microsoft Office Word</Application>
  <DocSecurity>0</DocSecurity>
  <Lines>26</Lines>
  <Paragraphs>7</Paragraphs>
  <ScaleCrop>false</ScaleCrop>
  <Company>Microsoft</Company>
  <LinksUpToDate>false</LinksUpToDate>
  <CharactersWithSpaces>3660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秦文霞</dc:creator>
  <cp:lastModifiedBy>Windows User</cp:lastModifiedBy>
  <cp:revision>9</cp:revision>
  <cp:lastPrinted>2023-03-10T03:02:00Z</cp:lastPrinted>
  <dcterms:created xsi:type="dcterms:W3CDTF">2023-03-09T07:45:00Z</dcterms:created>
  <dcterms:modified xsi:type="dcterms:W3CDTF">2025-09-01T05:54:00Z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CCACBE3333AA4BD78D73DE7619F014DC</vt:lpwstr>
  </property>
</Properties>
</file>